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100"/>
        <w:ind w:left="852" w:right="0" w:firstLine="0"/>
        <w:jc w:val="left"/>
        <w:rPr>
          <w:b/>
          <w:sz w:val="24"/>
        </w:rPr>
      </w:pPr>
      <w:r>
        <w:rPr/>
        <w:pict>
          <v:group style="position:absolute;margin-left:0pt;margin-top:-220.555542pt;width:596.050pt;height:210.45pt;mso-position-horizontal-relative:page;mso-position-vertical-relative:paragraph;z-index:1048" coordorigin="0,-4411" coordsize="11921,4209">
            <v:rect style="position:absolute;left:0;top:-4412;width:11921;height:4209" filled="true" fillcolor="#002245" stroked="false">
              <v:fill type="solid"/>
            </v:rect>
            <v:shape style="position:absolute;left:4418;top:-3777;width:1090;height:1483" type="#_x0000_t75" stroked="false">
              <v:imagedata r:id="rId6" o:title=""/>
            </v:shape>
            <v:shape style="position:absolute;left:4410;top:-3735;width:1090;height:1382" type="#_x0000_t75" stroked="false">
              <v:imagedata r:id="rId7" o:title=""/>
            </v:shape>
            <v:rect style="position:absolute;left:1789;top:-2062;width:8564;height:859" filled="true" fillcolor="#002343" stroked="false">
              <v:fill type="solid"/>
            </v:rect>
            <v:rect style="position:absolute;left:1789;top:-2062;width:8564;height:859" filled="false" stroked="true" strokeweight=".75pt" strokecolor="#002343">
              <v:stroke dashstyle="solid"/>
            </v:rect>
            <v:rect style="position:absolute;left:752;top:-1118;width:10656;height:673" filled="true" fillcolor="#002343" stroked="false">
              <v:fill type="solid"/>
            </v:rect>
            <v:rect style="position:absolute;left:752;top:-1118;width:10656;height:673" filled="false" stroked="true" strokeweight=".75pt" strokecolor="#002343">
              <v:stroke dashstyle="solid"/>
            </v:rect>
            <v:shape style="position:absolute;left:5205;top:-3547;width:2185;height:595" type="#_x0000_t75" stroked="false">
              <v:imagedata r:id="rId8" o:title=""/>
            </v:shape>
            <v:shape style="position:absolute;left:5550;top:-2837;width:1515;height:150" type="#_x0000_t75" stroked="false">
              <v:imagedata r:id="rId9" o:title=""/>
            </v:shape>
            <v:shape style="position:absolute;left:0;top:-4412;width:11921;height:420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7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7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55"/>
                      </w:rPr>
                    </w:pPr>
                  </w:p>
                  <w:p>
                    <w:pPr>
                      <w:spacing w:before="0"/>
                      <w:ind w:left="2390" w:right="0" w:firstLine="0"/>
                      <w:jc w:val="left"/>
                      <w:rPr>
                        <w:rFonts w:ascii="Arial"/>
                        <w:b/>
                        <w:sz w:val="6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64"/>
                      </w:rPr>
                      <w:t>ARDATECH FLEXDICHT</w:t>
                    </w:r>
                  </w:p>
                  <w:p>
                    <w:pPr>
                      <w:spacing w:before="209"/>
                      <w:ind w:left="2436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96A7"/>
                        <w:sz w:val="28"/>
                      </w:rPr>
                      <w:t>ЖИДКАЯ ГИДРОИЗОЛЯЦИОННАЯ</w:t>
                    </w:r>
                    <w:r>
                      <w:rPr>
                        <w:b/>
                        <w:color w:val="0096A7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0096A7"/>
                        <w:sz w:val="28"/>
                      </w:rPr>
                      <w:t>МЕМБРАНА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4248150</wp:posOffset>
            </wp:positionH>
            <wp:positionV relativeFrom="paragraph">
              <wp:posOffset>319326</wp:posOffset>
            </wp:positionV>
            <wp:extent cx="3019328" cy="2219333"/>
            <wp:effectExtent l="0" t="0" r="0" b="0"/>
            <wp:wrapNone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328" cy="2219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D2E"/>
          <w:sz w:val="24"/>
        </w:rPr>
        <w:t>ТЕХНИЧЕСКАЯ ИНСТРУКЦИЯ</w:t>
      </w:r>
    </w:p>
    <w:p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</w:tblGrid>
      <w:tr>
        <w:trPr>
          <w:trHeight w:val="338" w:hRule="atLeast"/>
        </w:trPr>
        <w:tc>
          <w:tcPr>
            <w:tcW w:w="4969" w:type="dxa"/>
            <w:shd w:val="clear" w:color="auto" w:fill="009BAC"/>
          </w:tcPr>
          <w:p>
            <w:pPr>
              <w:pStyle w:val="TableParagraph"/>
              <w:spacing w:before="80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ПРЕИМУЩЕСТВА ПРОДУКТА</w:t>
            </w:r>
          </w:p>
        </w:tc>
      </w:tr>
      <w:tr>
        <w:trPr>
          <w:trHeight w:val="972" w:hRule="atLeast"/>
        </w:trPr>
        <w:tc>
          <w:tcPr>
            <w:tcW w:w="4969" w:type="dxa"/>
            <w:shd w:val="clear" w:color="auto" w:fill="CCEBF5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6" w:val="left" w:leader="none"/>
              </w:tabs>
              <w:spacing w:line="240" w:lineRule="auto" w:before="2" w:after="0"/>
              <w:ind w:left="345" w:right="0" w:hanging="129"/>
              <w:jc w:val="left"/>
              <w:rPr>
                <w:sz w:val="16"/>
              </w:rPr>
            </w:pPr>
            <w:r>
              <w:rPr>
                <w:sz w:val="16"/>
              </w:rPr>
              <w:t>Удлинение при растяжении до 400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%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6" w:val="left" w:leader="none"/>
              </w:tabs>
              <w:spacing w:line="240" w:lineRule="auto" w:before="0" w:after="0"/>
              <w:ind w:left="345" w:right="0" w:hanging="129"/>
              <w:jc w:val="left"/>
              <w:rPr>
                <w:sz w:val="16"/>
              </w:rPr>
            </w:pPr>
            <w:r>
              <w:rPr>
                <w:sz w:val="16"/>
              </w:rPr>
              <w:t>легкое нанесение при помощи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валика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6" w:val="left" w:leader="none"/>
              </w:tabs>
              <w:spacing w:line="240" w:lineRule="auto" w:before="0" w:after="0"/>
              <w:ind w:left="345" w:right="0" w:hanging="129"/>
              <w:jc w:val="left"/>
              <w:rPr>
                <w:sz w:val="16"/>
              </w:rPr>
            </w:pPr>
            <w:r>
              <w:rPr>
                <w:sz w:val="16"/>
              </w:rPr>
              <w:t>надежное перекрытие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трещин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6" w:val="left" w:leader="none"/>
              </w:tabs>
              <w:spacing w:line="240" w:lineRule="auto" w:before="0" w:after="0"/>
              <w:ind w:left="345" w:right="0" w:hanging="129"/>
              <w:jc w:val="left"/>
              <w:rPr>
                <w:sz w:val="16"/>
              </w:rPr>
            </w:pPr>
            <w:r>
              <w:rPr>
                <w:sz w:val="16"/>
              </w:rPr>
              <w:t>не содержит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растворителей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6" w:val="left" w:leader="none"/>
              </w:tabs>
              <w:spacing w:line="172" w:lineRule="exact" w:before="0" w:after="0"/>
              <w:ind w:left="345" w:right="0" w:hanging="129"/>
              <w:jc w:val="left"/>
              <w:rPr>
                <w:sz w:val="16"/>
              </w:rPr>
            </w:pPr>
            <w:r>
              <w:rPr>
                <w:sz w:val="16"/>
              </w:rPr>
              <w:t>готов 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применению</w:t>
            </w:r>
          </w:p>
        </w:tc>
      </w:tr>
    </w:tbl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footerReference w:type="default" r:id="rId5"/>
          <w:type w:val="continuous"/>
          <w:pgSz w:w="11930" w:h="16850"/>
          <w:pgMar w:footer="401" w:top="0" w:bottom="600" w:left="0" w:right="0"/>
        </w:sectPr>
      </w:pPr>
    </w:p>
    <w:p>
      <w:pPr>
        <w:pStyle w:val="Heading1"/>
        <w:spacing w:before="100"/>
      </w:pPr>
      <w:r>
        <w:rPr>
          <w:color w:val="0096A7"/>
        </w:rPr>
        <w:t>ОПИСАНИЕ ПРОДУКТА</w:t>
      </w:r>
    </w:p>
    <w:p>
      <w:pPr>
        <w:pStyle w:val="BodyText"/>
        <w:spacing w:before="37"/>
        <w:ind w:left="852"/>
        <w:jc w:val="both"/>
      </w:pPr>
      <w:r>
        <w:rPr/>
        <w:t>Ardatec Flexdicht - это высокоэластичная не содержащая растворителей жидкая гидроизоляционная мембрана для создания защитного слоя гидроизоляции поверхностей стен и полов от воды без давления под облицовку керамикой, натуральным камнем. Ardatec Flexdicht готова к применению и легко наносится валиком.</w:t>
      </w:r>
    </w:p>
    <w:p>
      <w:pPr>
        <w:pStyle w:val="BodyText"/>
        <w:spacing w:line="276" w:lineRule="auto"/>
        <w:ind w:left="852"/>
        <w:jc w:val="both"/>
      </w:pPr>
      <w:r>
        <w:rPr/>
        <w:t>После высыхания Ardatec Flexdicht становится бесшовным, герметичным, гибким покрытием, обеспечивающим перекрытие трещин.</w:t>
      </w:r>
    </w:p>
    <w:p>
      <w:pPr>
        <w:pStyle w:val="BodyText"/>
        <w:spacing w:before="2"/>
      </w:pPr>
    </w:p>
    <w:p>
      <w:pPr>
        <w:pStyle w:val="Heading1"/>
      </w:pPr>
      <w:r>
        <w:rPr>
          <w:color w:val="0096A7"/>
        </w:rPr>
        <w:t>ОБЛАСТИ ПРИМЕНЕНИЯ</w:t>
      </w:r>
    </w:p>
    <w:p>
      <w:pPr>
        <w:pStyle w:val="BodyText"/>
        <w:tabs>
          <w:tab w:pos="2198" w:val="left" w:leader="none"/>
          <w:tab w:pos="3191" w:val="left" w:leader="none"/>
          <w:tab w:pos="4192" w:val="left" w:leader="none"/>
          <w:tab w:pos="4285" w:val="left" w:leader="none"/>
          <w:tab w:pos="5312" w:val="left" w:leader="none"/>
        </w:tabs>
        <w:spacing w:before="37"/>
        <w:ind w:left="852"/>
      </w:pPr>
      <w:r>
        <w:rPr/>
        <w:t>Ardatec Flexdicht применяется в качестве бесшовного и безстыкового</w:t>
        <w:tab/>
        <w:t>гидроизоляционного</w:t>
        <w:tab/>
        <w:t>материала</w:t>
        <w:tab/>
        <w:t>для гидроизоляции под облицовку керамической плиткой или натуральным камнем внутри помещений с целью защиты основания от попадания воды или влажности, например, в душевых, ванных комнатах, санузлах, прачечных.</w:t>
        <w:tab/>
        <w:t>Ardatec</w:t>
        <w:tab/>
        <w:t>Flexdicht</w:t>
        <w:tab/>
        <w:tab/>
      </w:r>
      <w:r>
        <w:rPr>
          <w:spacing w:val="-1"/>
        </w:rPr>
        <w:t>обеспечивается </w:t>
      </w:r>
      <w:r>
        <w:rPr/>
        <w:t>гидроизоляция поверхностей стен и полов. Массу следует наносить равномерно, без пор и разрывов. После высыхания первого слоя наносится второй слой. Ardatec Flexdicht не подходит для использования под водой с большим давлением (более 0,5</w:t>
      </w:r>
      <w:r>
        <w:rPr>
          <w:spacing w:val="-14"/>
        </w:rPr>
        <w:t> </w:t>
      </w:r>
      <w:r>
        <w:rPr/>
        <w:t>Бар).</w:t>
      </w:r>
    </w:p>
    <w:p>
      <w:pPr>
        <w:pStyle w:val="BodyText"/>
        <w:ind w:left="852" w:right="1"/>
        <w:jc w:val="both"/>
      </w:pPr>
      <w:r>
        <w:rPr/>
        <w:t>Для гидроизоляции плавательных бассейнов можно также использовать составы Bostik BoscoCem C2/C2 Ultra.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</w:pPr>
      <w:r>
        <w:rPr>
          <w:color w:val="0096A7"/>
        </w:rPr>
        <w:t>ОСНОВАНИЯ</w:t>
      </w:r>
    </w:p>
    <w:p>
      <w:pPr>
        <w:pStyle w:val="BodyText"/>
        <w:spacing w:before="37"/>
        <w:ind w:left="852" w:right="1"/>
        <w:jc w:val="both"/>
      </w:pPr>
      <w:r>
        <w:rPr/>
        <w:t>Поверхность оснований должна быть прочной, сухой, очищенной от загрязнений.</w:t>
      </w:r>
    </w:p>
    <w:p>
      <w:pPr>
        <w:pStyle w:val="BodyText"/>
        <w:ind w:left="852"/>
        <w:jc w:val="both"/>
      </w:pPr>
      <w:r>
        <w:rPr/>
        <w:t>Ardatec Flexdicht можно наносить на следующие основания: бетон, кирпичная кладка с заполненными швами согласно DIN 1053, штукатурка группы II и III, например, цементная и известково-цементная штукатурка, гипсовые или гипсокартонные плиты, пенобетон, легкий бетон, цементная стяжка, стяжка на основе сульфата кальция и из литого асфальта, старая плиточная облицовка. Может используется на полах с подогревом.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58"/>
        <w:ind w:left="665"/>
      </w:pPr>
      <w:r>
        <w:rPr>
          <w:color w:val="0096A7"/>
        </w:rPr>
        <w:t>ПОДГОТОВКА ОСНОВАНИЯ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0" w:after="0"/>
        <w:ind w:left="795" w:right="0" w:hanging="130"/>
        <w:jc w:val="left"/>
        <w:rPr>
          <w:sz w:val="16"/>
        </w:rPr>
      </w:pPr>
      <w:r>
        <w:rPr>
          <w:sz w:val="16"/>
        </w:rPr>
        <w:t>Минеральные</w:t>
      </w:r>
      <w:r>
        <w:rPr>
          <w:spacing w:val="-3"/>
          <w:sz w:val="16"/>
        </w:rPr>
        <w:t> </w:t>
      </w:r>
      <w:r>
        <w:rPr>
          <w:sz w:val="16"/>
        </w:rPr>
        <w:t>основания</w:t>
      </w:r>
    </w:p>
    <w:p>
      <w:pPr>
        <w:pStyle w:val="BodyText"/>
        <w:ind w:left="665" w:right="845"/>
        <w:jc w:val="both"/>
      </w:pPr>
      <w:r>
        <w:rPr/>
        <w:t>Основание должно быть прочным (15-20 МПа), сухим, без грязи, масла, жира и нестойких частиц. Штукатуркам, содержащим гипс, гипсовым плитам и т.д., следует предварительно придать шероховатость. В случае использования материала при высокой температуре (более 25°С) следует учитывать сокращение рабочего времени. Для увеличения надежности углов и соединений, необходимо использовать в качестве усиления ленту Bostik  FlexBand (соединений стена/стена и</w:t>
      </w:r>
      <w:r>
        <w:rPr>
          <w:spacing w:val="-8"/>
        </w:rPr>
        <w:t> </w:t>
      </w:r>
      <w:r>
        <w:rPr/>
        <w:t>стена/пол).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1" w:after="0"/>
        <w:ind w:left="795" w:right="0" w:hanging="130"/>
        <w:jc w:val="left"/>
        <w:rPr>
          <w:sz w:val="16"/>
        </w:rPr>
      </w:pPr>
      <w:r>
        <w:rPr>
          <w:sz w:val="16"/>
        </w:rPr>
        <w:t>Основания из</w:t>
      </w:r>
      <w:r>
        <w:rPr>
          <w:spacing w:val="-5"/>
          <w:sz w:val="16"/>
        </w:rPr>
        <w:t> </w:t>
      </w:r>
      <w:r>
        <w:rPr>
          <w:sz w:val="16"/>
        </w:rPr>
        <w:t>древесины</w:t>
      </w:r>
    </w:p>
    <w:p>
      <w:pPr>
        <w:pStyle w:val="BodyText"/>
        <w:ind w:left="665" w:right="848"/>
        <w:jc w:val="both"/>
      </w:pPr>
      <w:r>
        <w:rPr/>
        <w:t>При использовании материала ARDATEC FLEXDICHT на основаниях из древесины, следует предварительно придать шероховатость и обеспылить.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0" w:after="0"/>
        <w:ind w:left="795" w:right="0" w:hanging="130"/>
        <w:jc w:val="left"/>
        <w:rPr>
          <w:sz w:val="16"/>
        </w:rPr>
      </w:pPr>
      <w:r>
        <w:rPr>
          <w:sz w:val="16"/>
        </w:rPr>
        <w:t>Металлические</w:t>
      </w:r>
      <w:r>
        <w:rPr>
          <w:spacing w:val="-2"/>
          <w:sz w:val="16"/>
        </w:rPr>
        <w:t> </w:t>
      </w:r>
      <w:r>
        <w:rPr>
          <w:sz w:val="16"/>
        </w:rPr>
        <w:t>поверхности</w:t>
      </w:r>
    </w:p>
    <w:p>
      <w:pPr>
        <w:pStyle w:val="BodyText"/>
        <w:ind w:left="665" w:right="847"/>
        <w:jc w:val="both"/>
      </w:pPr>
      <w:r>
        <w:rPr/>
        <w:t>Для жестяных работ на балконах и террасах (например, при использовании полос из цинка и меди) следует эти поверхности сначала удалить ржавчину и налет, обезжирить, просушить а затем желательно обработать антикорозионным составом. После этого наносится материал ARDATEC FLEXDICHT .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665"/>
      </w:pPr>
      <w:r>
        <w:rPr>
          <w:color w:val="0096A7"/>
        </w:rPr>
        <w:t>РЕКОМЕНДАЦИИ ПО ПРИМЕНЕНИЮ</w:t>
      </w:r>
    </w:p>
    <w:p>
      <w:pPr>
        <w:pStyle w:val="BodyText"/>
        <w:spacing w:before="36"/>
        <w:ind w:left="665" w:right="846"/>
        <w:jc w:val="both"/>
      </w:pPr>
      <w:r>
        <w:rPr/>
        <w:t>Прежде чем наносить жидкую мембрану Ardatec Flexdicht, дождитесь высыхания грунтовочного слоя. Хорошо перемешать перед применением.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ind w:left="665"/>
      </w:pPr>
      <w:r>
        <w:rPr>
          <w:color w:val="0096A7"/>
        </w:rPr>
        <w:t>СПОСОБ НАНЕСЕНИЯ</w:t>
      </w:r>
    </w:p>
    <w:p>
      <w:pPr>
        <w:pStyle w:val="BodyText"/>
        <w:spacing w:before="37"/>
        <w:ind w:left="665" w:right="850"/>
        <w:jc w:val="both"/>
      </w:pPr>
      <w:r>
        <w:rPr/>
        <w:t>Ardatec Flexdicht всегда наносится в два слоя, температура поверхности/помещения от +5 до +30 °С.</w:t>
      </w:r>
    </w:p>
    <w:p>
      <w:pPr>
        <w:spacing w:after="0"/>
        <w:jc w:val="both"/>
        <w:sectPr>
          <w:type w:val="continuous"/>
          <w:pgSz w:w="11930" w:h="16850"/>
          <w:pgMar w:top="0" w:bottom="600" w:left="0" w:right="0"/>
          <w:cols w:num="2" w:equalWidth="0">
            <w:col w:w="5610" w:space="40"/>
            <w:col w:w="6280"/>
          </w:cols>
        </w:sectPr>
      </w:pPr>
    </w:p>
    <w:p>
      <w:pPr>
        <w:pStyle w:val="BodyText"/>
        <w:spacing w:before="81"/>
        <w:ind w:left="852" w:right="6308"/>
        <w:jc w:val="both"/>
      </w:pPr>
      <w:r>
        <w:rPr/>
        <w:pict>
          <v:shape style="position:absolute;margin-left:317.950012pt;margin-top:1.412974pt;width:241.05pt;height:321.8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9BAC"/>
                      <w:left w:val="single" w:sz="4" w:space="0" w:color="009BAC"/>
                      <w:bottom w:val="single" w:sz="4" w:space="0" w:color="009BAC"/>
                      <w:right w:val="single" w:sz="4" w:space="0" w:color="009BAC"/>
                      <w:insideH w:val="single" w:sz="4" w:space="0" w:color="009BAC"/>
                      <w:insideV w:val="single" w:sz="4" w:space="0" w:color="009B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96"/>
                    <w:gridCol w:w="2125"/>
                  </w:tblGrid>
                  <w:tr>
                    <w:trPr>
                      <w:trHeight w:val="295" w:hRule="atLeast"/>
                    </w:trPr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9BAC"/>
                      </w:tcPr>
                      <w:p>
                        <w:pPr>
                          <w:pStyle w:val="TableParagraph"/>
                          <w:spacing w:before="5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ТЕХНИЧЕСКИЕ ДАННЫЕ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9BAC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2696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Основа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 w:before="40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Дисперсия синтетических полимеров модифицированная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Цвет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Светло-серый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Плотность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ок. 1,5 г/мл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Удлинение при растяжении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ок. 400%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Прочность при растяжении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1,5 МПа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Перекрытие трещин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&gt;0,4 мм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Консистенция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Высоковязкая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Расход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ок. 1,2 – 1,5 кг/м</w:t>
                        </w:r>
                        <w:r>
                          <w:rPr>
                            <w:sz w:val="14"/>
                            <w:vertAlign w:val="superscript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Температура нанесения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Температура воздуха от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+5С</w:t>
                        </w:r>
                        <w:r>
                          <w:rPr>
                            <w:sz w:val="14"/>
                            <w:vertAlign w:val="superscript"/>
                          </w:rPr>
                          <w:t>0</w:t>
                        </w:r>
                        <w:r>
                          <w:rPr>
                            <w:sz w:val="14"/>
                            <w:vertAlign w:val="baseline"/>
                          </w:rPr>
                          <w:t> до +30С</w:t>
                        </w:r>
                        <w:r>
                          <w:rPr>
                            <w:sz w:val="14"/>
                            <w:vertAlign w:val="superscript"/>
                          </w:rPr>
                          <w:t>0</w:t>
                        </w:r>
                        <w:r>
                          <w:rPr>
                            <w:sz w:val="14"/>
                            <w:vertAlign w:val="baseline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температура</w:t>
                        </w:r>
                      </w:p>
                      <w:p>
                        <w:pPr>
                          <w:pStyle w:val="TableParagraph"/>
                          <w:spacing w:line="170" w:lineRule="atLeast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строительного элемента не ниже +10С</w:t>
                        </w:r>
                        <w:r>
                          <w:rPr>
                            <w:sz w:val="14"/>
                            <w:vertAlign w:val="superscript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Толщина сухого слоя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0,7 мм (необходимая толщина влажного слоя ок. 0,9 мм)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08" w:right="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Минимальная толщина сухого слоя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0,5 мм ( необходимая</w:t>
                        </w:r>
                      </w:p>
                      <w:p>
                        <w:pPr>
                          <w:pStyle w:val="TableParagraph"/>
                          <w:spacing w:line="168" w:lineRule="exact" w:before="6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толщина влажного слоя ок. 0,7 мм)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2696" w:type="dxa"/>
                        <w:tcBorders>
                          <w:left w:val="nil"/>
                          <w:bottom w:val="single" w:sz="6" w:space="0" w:color="009BA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Очистка инструментов</w:t>
                        </w:r>
                      </w:p>
                    </w:tc>
                    <w:tc>
                      <w:tcPr>
                        <w:tcW w:w="2125" w:type="dxa"/>
                        <w:tcBorders>
                          <w:bottom w:val="single" w:sz="6" w:space="0" w:color="009BAC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Водой сразу после окончания работы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2696" w:type="dxa"/>
                        <w:tcBorders>
                          <w:top w:val="single" w:sz="6" w:space="0" w:color="009BAC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Время межслойной сушки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6" w:space="0" w:color="009BAC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ок. 2 – 3 часов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Время высыхания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(2-ой слой доступность для прохода) ок. 6 – 8 часов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Укладка плитки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Сразу после высыхания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Время подачи водной нагрузки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Прим. через 3 дня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Температура эксплуатации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до +70С</w:t>
                        </w:r>
                        <w:r>
                          <w:rPr>
                            <w:sz w:val="14"/>
                            <w:vertAlign w:val="superscript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26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Класс пожарной безопасности</w:t>
                        </w:r>
                      </w:p>
                    </w:tc>
                    <w:tc>
                      <w:tcPr>
                        <w:tcW w:w="212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ind w:right="6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В2, средняя воспламеняемость согласно DIN 4102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Второй слой наносится после высыхания первого слоя (2-3 часа). Использовать ленту Bostik FlexBand L для углов и соединений, её следует укладывать в первый еще свежий слой гидроизоляции, а после высыхания нанести второй слой. Для обработки стен и полов при помощи Ardatec Flexdicht рекомендуется использовать валик с коротким ворсом.</w:t>
      </w:r>
    </w:p>
    <w:p>
      <w:pPr>
        <w:pStyle w:val="BodyText"/>
        <w:ind w:left="852" w:right="6445"/>
      </w:pPr>
      <w:r>
        <w:rPr/>
        <w:t>Укладка плитки сразу после высыхания 2-го слоя (6-8 часов). Полная нагрузка через 72 часа.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</w:pPr>
      <w:r>
        <w:rPr>
          <w:color w:val="0096A7"/>
        </w:rPr>
        <w:t>РАСХОД</w:t>
      </w:r>
    </w:p>
    <w:p>
      <w:pPr>
        <w:pStyle w:val="BodyText"/>
        <w:spacing w:before="1"/>
        <w:ind w:left="852" w:right="6309"/>
        <w:jc w:val="both"/>
      </w:pPr>
      <w:r>
        <w:rPr/>
        <w:t>Для двух слоев потребуется 1,2 - 1,5кг/м</w:t>
      </w:r>
      <w:r>
        <w:rPr>
          <w:vertAlign w:val="superscript"/>
        </w:rPr>
        <w:t>2</w:t>
      </w:r>
      <w:r>
        <w:rPr>
          <w:vertAlign w:val="baseline"/>
        </w:rPr>
        <w:t> Ardatec Flexdicht в зависимости от степени неровности основания.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</w:pPr>
      <w:r>
        <w:rPr>
          <w:color w:val="0096A7"/>
        </w:rPr>
        <w:t>ФОРМА ПОСТАВКИ</w:t>
      </w:r>
    </w:p>
    <w:p>
      <w:pPr>
        <w:pStyle w:val="BodyText"/>
        <w:spacing w:before="34"/>
        <w:ind w:left="852" w:right="6445"/>
      </w:pPr>
      <w:r>
        <w:rPr/>
        <w:t>Ardatec Flexdicht поставляется в пластмассовых ведрах, 8кг, 15кг, 25кг.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>
          <w:color w:val="0096A7"/>
        </w:rPr>
        <w:t>ХРАНЕНИЕ</w:t>
      </w:r>
    </w:p>
    <w:p>
      <w:pPr>
        <w:pStyle w:val="BodyText"/>
        <w:ind w:left="852" w:right="6445"/>
      </w:pPr>
      <w:r>
        <w:rPr/>
        <w:t>Хранить в сухом прохладном месте. Не замораживать. Срок годности 12 месяцев, при соблюдении условий хранения.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11"/>
          <w:pgSz w:w="11930" w:h="16850"/>
          <w:pgMar w:footer="132" w:header="0" w:top="640" w:bottom="320" w:left="0" w:right="0"/>
        </w:sectPr>
      </w:pPr>
    </w:p>
    <w:p>
      <w:pPr>
        <w:pStyle w:val="BodyText"/>
        <w:spacing w:before="101"/>
        <w:ind w:left="892" w:right="-18"/>
      </w:pPr>
      <w:r>
        <w:rPr/>
        <w:t>ООО «БОСТИК» 127018 г. Москва, ул. Двинцев, д.12, корп.1</w:t>
      </w:r>
    </w:p>
    <w:p>
      <w:pPr>
        <w:pStyle w:val="BodyText"/>
        <w:ind w:left="892"/>
      </w:pPr>
      <w:r>
        <w:rPr/>
        <w:t>Phone : (495) 787 31 71 Fax :(495) 787 31 72</w:t>
      </w:r>
    </w:p>
    <w:p>
      <w:pPr>
        <w:pStyle w:val="BodyText"/>
        <w:spacing w:line="237" w:lineRule="auto" w:before="2"/>
        <w:ind w:left="892" w:right="2282"/>
      </w:pPr>
      <w:r>
        <w:rPr/>
        <w:t>E-mail : </w:t>
      </w:r>
      <w:hyperlink r:id="rId12">
        <w:r>
          <w:rPr/>
          <w:t>inforu@bostik.com</w:t>
        </w:r>
      </w:hyperlink>
      <w:r>
        <w:rPr/>
        <w:t> </w:t>
      </w:r>
      <w:hyperlink r:id="rId13">
        <w:r>
          <w:rPr/>
          <w:t>www.bostik.ru</w:t>
        </w:r>
      </w:hyperlink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276" w:lineRule="auto" w:before="107"/>
        <w:ind w:left="879" w:right="846" w:firstLine="0"/>
        <w:jc w:val="both"/>
        <w:rPr>
          <w:sz w:val="12"/>
        </w:rPr>
      </w:pPr>
      <w:r>
        <w:rPr/>
        <w:pict>
          <v:group style="position:absolute;margin-left:315.790009pt;margin-top:114.472214pt;width:270pt;height:142.5pt;mso-position-horizontal-relative:page;mso-position-vertical-relative:paragraph;z-index:-8704" coordorigin="6316,2289" coordsize="5400,2850">
            <v:line style="position:absolute" from="6370,2909" to="6370,3302" stroked="true" strokeweight="5.4pt" strokecolor="#0096a7">
              <v:stroke dashstyle="solid"/>
            </v:line>
            <v:line style="position:absolute" from="11125,2909" to="11125,3302" stroked="true" strokeweight="5.4pt" strokecolor="#0096a7">
              <v:stroke dashstyle="solid"/>
            </v:line>
            <v:rect style="position:absolute;left:6423;top:2908;width:4648;height:394" filled="true" fillcolor="#0096a7" stroked="false">
              <v:fill type="solid"/>
            </v:rect>
            <v:line style="position:absolute" from="6370,3302" to="6370,4260" stroked="true" strokeweight="5.4pt" strokecolor="#002343">
              <v:stroke dashstyle="solid"/>
            </v:line>
            <v:line style="position:absolute" from="11125,3302" to="11125,4260" stroked="true" strokeweight="5.4pt" strokecolor="#002343">
              <v:stroke dashstyle="solid"/>
            </v:line>
            <v:rect style="position:absolute;left:6423;top:3302;width:4648;height:958" filled="true" fillcolor="#002343" stroked="false">
              <v:fill type="solid"/>
            </v:rect>
            <v:shape style="position:absolute;left:8865;top:2289;width:2850;height:2850" type="#_x0000_t75" stroked="false">
              <v:imagedata r:id="rId1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781050</wp:posOffset>
            </wp:positionH>
            <wp:positionV relativeFrom="paragraph">
              <wp:posOffset>1078280</wp:posOffset>
            </wp:positionV>
            <wp:extent cx="2357277" cy="1552552"/>
            <wp:effectExtent l="0" t="0" r="0" b="0"/>
            <wp:wrapNone/>
            <wp:docPr id="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277" cy="1552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5.790009pt;margin-top:145.442215pt;width:243.2pt;height:19.7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before="100"/>
                    <w:ind w:left="107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BOSTIK HOTLINE</w:t>
                  </w:r>
                </w:p>
              </w:txbxContent>
            </v:textbox>
            <w10:wrap type="none"/>
          </v:shape>
        </w:pict>
      </w:r>
      <w:r>
        <w:rPr>
          <w:color w:val="A6A6A6"/>
          <w:sz w:val="12"/>
        </w:rPr>
        <w:t>Информация, приведенная в данном техническом описании, базируется на результатах испытаний и опыте компании Bostik. Она не заменяет профессиональные знания и навыки исполнителя работ, но обеспечивает минимально необходимый и достаточный уровень знаний о продукте для его правильного применения. Наряду с приведенными выше указаниями по применению материала, при проведении работ следует руководствоваться нормативными документами,  соответствующими данной области строительно-отделочного производства. Контроль качества продукции обеспечивается системой качества компании Bostik. Мы не имеем возможности контролировать процесс и условия применения нашей продукции. По этой причине мы не несем ответственность за любой ущерб, связанный с нарушением технологии применения материала или применением материала не по назначению. Компания Bostik оставляет за собой право вносить изменения в технические описания продукта без предварительного</w:t>
      </w:r>
      <w:r>
        <w:rPr>
          <w:color w:val="A6A6A6"/>
          <w:spacing w:val="-4"/>
          <w:sz w:val="12"/>
        </w:rPr>
        <w:t> </w:t>
      </w:r>
      <w:r>
        <w:rPr>
          <w:color w:val="A6A6A6"/>
          <w:sz w:val="12"/>
        </w:rPr>
        <w:t>уведомления.</w:t>
      </w:r>
    </w:p>
    <w:p>
      <w:pPr>
        <w:spacing w:after="0" w:line="276" w:lineRule="auto"/>
        <w:jc w:val="both"/>
        <w:rPr>
          <w:sz w:val="12"/>
        </w:rPr>
        <w:sectPr>
          <w:type w:val="continuous"/>
          <w:pgSz w:w="11930" w:h="16850"/>
          <w:pgMar w:top="0" w:bottom="600" w:left="0" w:right="0"/>
          <w:cols w:num="2" w:equalWidth="0">
            <w:col w:w="5397" w:space="40"/>
            <w:col w:w="64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6315"/>
        <w:rPr>
          <w:sz w:val="20"/>
        </w:rPr>
      </w:pPr>
      <w:r>
        <w:rPr>
          <w:sz w:val="20"/>
        </w:rPr>
        <w:pict>
          <v:shape style="width:243.2pt;height:47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Smart help +7 495 787 31 71</w:t>
                  </w:r>
                </w:p>
              </w:txbxContent>
            </v:textbox>
          </v:shape>
        </w:pict>
      </w:r>
      <w:r>
        <w:rPr>
          <w:sz w:val="20"/>
        </w:rPr>
      </w:r>
    </w:p>
    <w:sectPr>
      <w:type w:val="continuous"/>
      <w:pgSz w:w="11930" w:h="16850"/>
      <w:pgMar w:top="0" w:bottom="6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910004pt;margin-top:811.009949pt;width:182.7pt;height:11pt;mso-position-horizontal-relative:page;mso-position-vertical-relative:page;z-index:-8800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Техническое</w:t>
                </w:r>
                <w:r>
                  <w:rPr>
                    <w:rFonts w:ascii="Arial" w:hAnsi="Arial"/>
                    <w:color w:val="A6A6A6"/>
                    <w:spacing w:val="-24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описание</w:t>
                </w:r>
                <w:r>
                  <w:rPr>
                    <w:rFonts w:ascii="Arial" w:hAnsi="Arial"/>
                    <w:color w:val="A6A6A6"/>
                    <w:spacing w:val="-23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ГИМ</w:t>
                </w:r>
                <w:r>
                  <w:rPr>
                    <w:rFonts w:ascii="Arial" w:hAnsi="Arial"/>
                    <w:color w:val="A6A6A6"/>
                    <w:spacing w:val="-22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№</w:t>
                </w:r>
                <w:r>
                  <w:rPr>
                    <w:rFonts w:ascii="Trebuchet MS" w:hAnsi="Trebuchet MS"/>
                    <w:color w:val="A6A6A6"/>
                    <w:w w:val="95"/>
                    <w:sz w:val="18"/>
                  </w:rPr>
                  <w:t>219</w:t>
                </w:r>
                <w:r>
                  <w:rPr>
                    <w:rFonts w:ascii="Trebuchet MS" w:hAnsi="Trebuchet MS"/>
                    <w:color w:val="A6A6A6"/>
                    <w:spacing w:val="-27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от</w:t>
                </w:r>
                <w:r>
                  <w:rPr>
                    <w:rFonts w:ascii="Arial" w:hAnsi="Arial"/>
                    <w:color w:val="A6A6A6"/>
                    <w:spacing w:val="-22"/>
                    <w:w w:val="95"/>
                    <w:sz w:val="18"/>
                  </w:rPr>
                  <w:t> </w:t>
                </w:r>
                <w:r>
                  <w:rPr>
                    <w:rFonts w:ascii="Trebuchet MS" w:hAnsi="Trebuchet MS"/>
                    <w:color w:val="A6A6A6"/>
                    <w:w w:val="95"/>
                    <w:sz w:val="18"/>
                  </w:rPr>
                  <w:t>08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.2016</w:t>
                </w:r>
                <w:r>
                  <w:rPr>
                    <w:rFonts w:ascii="Arial" w:hAnsi="Arial"/>
                    <w:color w:val="A6A6A6"/>
                    <w:spacing w:val="-23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г.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910004pt;margin-top:824.449951pt;width:182.7pt;height:11pt;mso-position-horizontal-relative:page;mso-position-vertical-relative:page;z-index:-8776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Техническое</w:t>
                </w:r>
                <w:r>
                  <w:rPr>
                    <w:rFonts w:ascii="Arial" w:hAnsi="Arial"/>
                    <w:color w:val="A6A6A6"/>
                    <w:spacing w:val="-24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описание</w:t>
                </w:r>
                <w:r>
                  <w:rPr>
                    <w:rFonts w:ascii="Arial" w:hAnsi="Arial"/>
                    <w:color w:val="A6A6A6"/>
                    <w:spacing w:val="-24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ГИМ</w:t>
                </w:r>
                <w:r>
                  <w:rPr>
                    <w:rFonts w:ascii="Arial" w:hAnsi="Arial"/>
                    <w:color w:val="A6A6A6"/>
                    <w:spacing w:val="-23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№</w:t>
                </w:r>
                <w:r>
                  <w:rPr>
                    <w:rFonts w:ascii="Trebuchet MS" w:hAnsi="Trebuchet MS"/>
                    <w:color w:val="A6A6A6"/>
                    <w:w w:val="95"/>
                    <w:sz w:val="18"/>
                  </w:rPr>
                  <w:t>219</w:t>
                </w:r>
                <w:r>
                  <w:rPr>
                    <w:rFonts w:ascii="Trebuchet MS" w:hAnsi="Trebuchet MS"/>
                    <w:color w:val="A6A6A6"/>
                    <w:spacing w:val="-27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от</w:t>
                </w:r>
                <w:r>
                  <w:rPr>
                    <w:rFonts w:ascii="Arial" w:hAnsi="Arial"/>
                    <w:color w:val="A6A6A6"/>
                    <w:spacing w:val="-23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0</w:t>
                </w:r>
                <w:r>
                  <w:rPr>
                    <w:rFonts w:ascii="Trebuchet MS" w:hAnsi="Trebuchet MS"/>
                    <w:color w:val="A6A6A6"/>
                    <w:w w:val="95"/>
                    <w:sz w:val="18"/>
                  </w:rPr>
                  <w:t>8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.2016</w:t>
                </w:r>
                <w:r>
                  <w:rPr>
                    <w:rFonts w:ascii="Arial" w:hAnsi="Arial"/>
                    <w:color w:val="A6A6A6"/>
                    <w:spacing w:val="-24"/>
                    <w:w w:val="95"/>
                    <w:sz w:val="18"/>
                  </w:rPr>
                  <w:t> </w:t>
                </w:r>
                <w:r>
                  <w:rPr>
                    <w:rFonts w:ascii="Arial" w:hAnsi="Arial"/>
                    <w:color w:val="A6A6A6"/>
                    <w:w w:val="95"/>
                    <w:sz w:val="18"/>
                  </w:rPr>
                  <w:t>г.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95" w:hanging="130"/>
      </w:pPr>
      <w:rPr>
        <w:rFonts w:hint="default" w:ascii="Verdana" w:hAnsi="Verdana" w:eastAsia="Verdana" w:cs="Verdana"/>
        <w:w w:val="100"/>
        <w:sz w:val="16"/>
        <w:szCs w:val="16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347" w:hanging="13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94" w:hanging="13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441" w:hanging="13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988" w:hanging="13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3535" w:hanging="13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082" w:hanging="13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29" w:hanging="13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5176" w:hanging="13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45" w:hanging="130"/>
      </w:pPr>
      <w:rPr>
        <w:rFonts w:hint="default" w:ascii="Verdana" w:hAnsi="Verdana" w:eastAsia="Verdana" w:cs="Verdana"/>
        <w:w w:val="100"/>
        <w:sz w:val="16"/>
        <w:szCs w:val="16"/>
        <w:lang w:val="ru-RU" w:eastAsia="ru-RU" w:bidi="ru-RU"/>
      </w:rPr>
    </w:lvl>
    <w:lvl w:ilvl="1">
      <w:start w:val="0"/>
      <w:numFmt w:val="bullet"/>
      <w:lvlText w:val="•"/>
      <w:lvlJc w:val="left"/>
      <w:pPr>
        <w:ind w:left="802" w:hanging="13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265" w:hanging="13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728" w:hanging="13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191" w:hanging="13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654" w:hanging="13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3117" w:hanging="13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580" w:hanging="13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043" w:hanging="130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852"/>
      <w:outlineLvl w:val="1"/>
    </w:pPr>
    <w:rPr>
      <w:rFonts w:ascii="Verdana" w:hAnsi="Verdana" w:eastAsia="Verdana" w:cs="Verdana"/>
      <w:b/>
      <w:bCs/>
      <w:sz w:val="18"/>
      <w:szCs w:val="1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795" w:hanging="130"/>
    </w:pPr>
    <w:rPr>
      <w:rFonts w:ascii="Verdana" w:hAnsi="Verdana" w:eastAsia="Verdana" w:cs="Verdana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Verdana" w:hAnsi="Verdana" w:eastAsia="Verdana" w:cs="Verdana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footer" Target="footer2.xml"/><Relationship Id="rId12" Type="http://schemas.openxmlformats.org/officeDocument/2006/relationships/hyperlink" Target="mailto:inforu@bostik.com" TargetMode="External"/><Relationship Id="rId13" Type="http://schemas.openxmlformats.org/officeDocument/2006/relationships/hyperlink" Target="http://www.bostik.ru/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KINKELA YA MAMBU Anne-Evelyne</dc:creator>
  <dcterms:created xsi:type="dcterms:W3CDTF">2019-03-05T11:56:24Z</dcterms:created>
  <dcterms:modified xsi:type="dcterms:W3CDTF">2019-03-05T11:56:24Z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2019-03-05T00:00:00Z</vt:filetime>
  </property>
</Properties>
</file>